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CE" w:rsidRDefault="004273C1" w:rsidP="004273C1">
      <w:pPr>
        <w:rPr>
          <w:color w:val="CDC792"/>
        </w:rPr>
      </w:pPr>
      <w:r>
        <w:rPr>
          <w:color w:val="CDC79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color w:val="CDC792"/>
        </w:rPr>
        <w:pict>
          <v:shape id="_x0000_i1026" type="#_x0000_t75" alt="" style="width:24pt;height:24pt"/>
        </w:pict>
      </w:r>
      <w:r>
        <w:rPr>
          <w:color w:val="CDC792"/>
        </w:rPr>
        <w:pict>
          <v:shape id="_x0000_i1027" type="#_x0000_t75" alt="" style="width:24pt;height:24pt"/>
        </w:pict>
      </w:r>
      <w:r>
        <w:rPr>
          <w:color w:val="CDC792"/>
        </w:rPr>
        <w:pict>
          <v:shape id="_x0000_i1028" type="#_x0000_t75" alt="" style="width:24pt;height:24pt"/>
        </w:pict>
      </w:r>
      <w:r>
        <w:rPr>
          <w:color w:val="CDC792"/>
        </w:rPr>
        <w:pict>
          <v:shape id="_x0000_i1029" type="#_x0000_t75" alt="" style="width:24pt;height:24pt"/>
        </w:pict>
      </w:r>
    </w:p>
    <w:tbl>
      <w:tblPr>
        <w:tblW w:w="11325" w:type="dxa"/>
        <w:jc w:val="center"/>
        <w:tblCellSpacing w:w="7" w:type="dxa"/>
        <w:shd w:val="clear" w:color="auto" w:fill="000000"/>
        <w:tblCellMar>
          <w:left w:w="0" w:type="dxa"/>
          <w:right w:w="0" w:type="dxa"/>
        </w:tblCellMar>
        <w:tblLook w:val="04A0"/>
      </w:tblPr>
      <w:tblGrid>
        <w:gridCol w:w="11325"/>
      </w:tblGrid>
      <w:tr w:rsidR="004273C1" w:rsidRPr="004273C1" w:rsidTr="004273C1">
        <w:trPr>
          <w:trHeight w:val="600"/>
          <w:tblCellSpacing w:w="7" w:type="dxa"/>
          <w:jc w:val="center"/>
        </w:trPr>
        <w:tc>
          <w:tcPr>
            <w:tcW w:w="0" w:type="auto"/>
            <w:shd w:val="clear" w:color="auto" w:fill="000000"/>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color w:val="CDC792"/>
                <w:sz w:val="24"/>
                <w:szCs w:val="24"/>
                <w:lang w:eastAsia="en-GB"/>
              </w:rPr>
              <w:pict>
                <v:shape id="_x0000_i1031" type="#_x0000_t75" alt="" style="width:24pt;height:24pt"/>
              </w:pict>
            </w:r>
          </w:p>
        </w:tc>
      </w:tr>
      <w:tr w:rsidR="004273C1" w:rsidRPr="004273C1" w:rsidTr="004273C1">
        <w:trPr>
          <w:tblCellSpacing w:w="7" w:type="dxa"/>
          <w:jc w:val="center"/>
        </w:trPr>
        <w:tc>
          <w:tcPr>
            <w:tcW w:w="0" w:type="auto"/>
            <w:shd w:val="clear" w:color="auto" w:fill="000000"/>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p>
        </w:tc>
      </w:tr>
    </w:tbl>
    <w:p w:rsidR="004273C1" w:rsidRPr="004273C1" w:rsidRDefault="004273C1" w:rsidP="004273C1">
      <w:pPr>
        <w:spacing w:after="100" w:line="240" w:lineRule="auto"/>
        <w:rPr>
          <w:rFonts w:ascii="Verdana" w:eastAsia="Times New Roman" w:hAnsi="Verdana" w:cs="Times New Roman"/>
          <w:vanish/>
          <w:sz w:val="18"/>
          <w:szCs w:val="18"/>
          <w:lang w:eastAsia="en-GB"/>
        </w:rPr>
      </w:pPr>
    </w:p>
    <w:tbl>
      <w:tblPr>
        <w:tblW w:w="11325" w:type="dxa"/>
        <w:jc w:val="center"/>
        <w:tblCellSpacing w:w="7" w:type="dxa"/>
        <w:shd w:val="clear" w:color="auto" w:fill="000000"/>
        <w:tblCellMar>
          <w:left w:w="0" w:type="dxa"/>
          <w:right w:w="0" w:type="dxa"/>
        </w:tblCellMar>
        <w:tblLook w:val="04A0"/>
      </w:tblPr>
      <w:tblGrid>
        <w:gridCol w:w="3321"/>
        <w:gridCol w:w="8004"/>
      </w:tblGrid>
      <w:tr w:rsidR="004273C1" w:rsidRPr="004273C1" w:rsidTr="004273C1">
        <w:trPr>
          <w:tblCellSpacing w:w="7" w:type="dxa"/>
          <w:jc w:val="center"/>
        </w:trPr>
        <w:tc>
          <w:tcPr>
            <w:tcW w:w="3300" w:type="dxa"/>
            <w:shd w:val="clear" w:color="auto" w:fill="000000"/>
            <w:hideMark/>
          </w:tcPr>
          <w:tbl>
            <w:tblPr>
              <w:tblW w:w="3300" w:type="dxa"/>
              <w:jc w:val="center"/>
              <w:tblCellSpacing w:w="0" w:type="dxa"/>
              <w:shd w:val="clear" w:color="auto" w:fill="000000"/>
              <w:tblCellMar>
                <w:top w:w="150" w:type="dxa"/>
                <w:left w:w="150" w:type="dxa"/>
                <w:bottom w:w="150" w:type="dxa"/>
                <w:right w:w="150" w:type="dxa"/>
              </w:tblCellMar>
              <w:tblLook w:val="04A0"/>
            </w:tblPr>
            <w:tblGrid>
              <w:gridCol w:w="3300"/>
            </w:tblGrid>
            <w:tr w:rsidR="004273C1" w:rsidRPr="004273C1">
              <w:trPr>
                <w:tblCellSpacing w:w="0" w:type="dxa"/>
                <w:jc w:val="center"/>
              </w:trPr>
              <w:tc>
                <w:tcPr>
                  <w:tcW w:w="0" w:type="auto"/>
                  <w:shd w:val="clear" w:color="auto" w:fill="000000"/>
                  <w:vAlign w:val="center"/>
                  <w:hideMark/>
                </w:tcPr>
                <w:tbl>
                  <w:tblPr>
                    <w:tblW w:w="5000" w:type="pct"/>
                    <w:tblCellSpacing w:w="0" w:type="dxa"/>
                    <w:tblCellMar>
                      <w:top w:w="30" w:type="dxa"/>
                      <w:left w:w="30" w:type="dxa"/>
                      <w:bottom w:w="30" w:type="dxa"/>
                      <w:right w:w="30" w:type="dxa"/>
                    </w:tblCellMar>
                    <w:tblLook w:val="04A0"/>
                  </w:tblPr>
                  <w:tblGrid>
                    <w:gridCol w:w="3000"/>
                  </w:tblGrid>
                  <w:tr w:rsidR="004273C1" w:rsidRPr="004273C1">
                    <w:trPr>
                      <w:tblCellSpacing w:w="0" w:type="dxa"/>
                    </w:trPr>
                    <w:tc>
                      <w:tcPr>
                        <w:tcW w:w="0" w:type="auto"/>
                        <w:shd w:val="clear" w:color="auto" w:fill="B52E34"/>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Awards Categories</w:t>
                        </w:r>
                      </w:p>
                    </w:tc>
                  </w:tr>
                </w:tbl>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sz w:val="24"/>
                      <w:szCs w:val="24"/>
                      <w:lang w:eastAsia="en-GB"/>
                    </w:rPr>
                    <w:br/>
                  </w:r>
                  <w:r w:rsidRPr="004273C1">
                    <w:rPr>
                      <w:rFonts w:ascii="Times New Roman" w:eastAsia="Times New Roman" w:hAnsi="Times New Roman" w:cs="Times New Roman"/>
                      <w:b/>
                      <w:bCs/>
                      <w:color w:val="CDC792"/>
                      <w:sz w:val="20"/>
                      <w:szCs w:val="20"/>
                      <w:lang w:eastAsia="en-GB"/>
                    </w:rPr>
                    <w:t xml:space="preserve">The </w:t>
                  </w:r>
                  <w:proofErr w:type="spellStart"/>
                  <w:r w:rsidRPr="004273C1">
                    <w:rPr>
                      <w:rFonts w:ascii="Times New Roman" w:eastAsia="Times New Roman" w:hAnsi="Times New Roman" w:cs="Times New Roman"/>
                      <w:b/>
                      <w:bCs/>
                      <w:color w:val="CDC792"/>
                      <w:sz w:val="20"/>
                      <w:szCs w:val="20"/>
                      <w:lang w:eastAsia="en-GB"/>
                    </w:rPr>
                    <w:t>Goalden</w:t>
                  </w:r>
                  <w:proofErr w:type="spellEnd"/>
                  <w:r w:rsidRPr="004273C1">
                    <w:rPr>
                      <w:rFonts w:ascii="Times New Roman" w:eastAsia="Times New Roman" w:hAnsi="Times New Roman" w:cs="Times New Roman"/>
                      <w:b/>
                      <w:bCs/>
                      <w:color w:val="CDC792"/>
                      <w:sz w:val="20"/>
                      <w:szCs w:val="20"/>
                      <w:lang w:eastAsia="en-GB"/>
                    </w:rPr>
                    <w:t xml:space="preserve"> Globe Awards categories for 2010 are as follows:</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Grassroots Coach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 xml:space="preserve">Inclusive Netball </w:t>
                  </w:r>
                  <w:r w:rsidRPr="004273C1">
                    <w:rPr>
                      <w:rFonts w:ascii="Times New Roman" w:eastAsia="Times New Roman" w:hAnsi="Times New Roman" w:cs="Times New Roman"/>
                      <w:b/>
                      <w:bCs/>
                      <w:color w:val="CDC792"/>
                      <w:sz w:val="20"/>
                      <w:szCs w:val="20"/>
                      <w:lang w:eastAsia="en-GB"/>
                    </w:rPr>
                    <w:br/>
                    <w:t>Volunteer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 xml:space="preserve">Mary </w:t>
                  </w:r>
                  <w:proofErr w:type="spellStart"/>
                  <w:r w:rsidRPr="004273C1">
                    <w:rPr>
                      <w:rFonts w:ascii="Times New Roman" w:eastAsia="Times New Roman" w:hAnsi="Times New Roman" w:cs="Times New Roman"/>
                      <w:b/>
                      <w:bCs/>
                      <w:color w:val="CDC792"/>
                      <w:sz w:val="20"/>
                      <w:szCs w:val="20"/>
                      <w:lang w:eastAsia="en-GB"/>
                    </w:rPr>
                    <w:t>Bulloch</w:t>
                  </w:r>
                  <w:proofErr w:type="spellEnd"/>
                  <w:r w:rsidRPr="004273C1">
                    <w:rPr>
                      <w:rFonts w:ascii="Times New Roman" w:eastAsia="Times New Roman" w:hAnsi="Times New Roman" w:cs="Times New Roman"/>
                      <w:b/>
                      <w:bCs/>
                      <w:color w:val="CDC792"/>
                      <w:sz w:val="20"/>
                      <w:szCs w:val="20"/>
                      <w:lang w:eastAsia="en-GB"/>
                    </w:rPr>
                    <w:t xml:space="preserve"> </w:t>
                  </w:r>
                  <w:r w:rsidRPr="004273C1">
                    <w:rPr>
                      <w:rFonts w:ascii="Times New Roman" w:eastAsia="Times New Roman" w:hAnsi="Times New Roman" w:cs="Times New Roman"/>
                      <w:b/>
                      <w:bCs/>
                      <w:color w:val="CDC792"/>
                      <w:sz w:val="20"/>
                      <w:szCs w:val="20"/>
                      <w:lang w:eastAsia="en-GB"/>
                    </w:rPr>
                    <w:br/>
                    <w:t>Administrator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Muriel McNally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Netball Teacher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Officials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 xml:space="preserve">Outstanding Netball </w:t>
                  </w:r>
                  <w:r w:rsidRPr="004273C1">
                    <w:rPr>
                      <w:rFonts w:ascii="Times New Roman" w:eastAsia="Times New Roman" w:hAnsi="Times New Roman" w:cs="Times New Roman"/>
                      <w:b/>
                      <w:bCs/>
                      <w:color w:val="CDC792"/>
                      <w:sz w:val="20"/>
                      <w:szCs w:val="20"/>
                      <w:lang w:eastAsia="en-GB"/>
                    </w:rPr>
                    <w:br/>
                    <w:t>Club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Rose Award</w:t>
                  </w:r>
                  <w:r w:rsidRPr="004273C1">
                    <w:rPr>
                      <w:rFonts w:ascii="Times New Roman" w:eastAsia="Times New Roman" w:hAnsi="Times New Roman" w:cs="Times New Roman"/>
                      <w:sz w:val="24"/>
                      <w:szCs w:val="24"/>
                      <w:lang w:eastAsia="en-GB"/>
                    </w:rPr>
                    <w:t xml:space="preserve"> </w:t>
                  </w:r>
                </w:p>
                <w:p w:rsidR="004273C1" w:rsidRPr="004273C1" w:rsidRDefault="004273C1" w:rsidP="004273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 xml:space="preserve">Young Netball </w:t>
                  </w:r>
                  <w:r w:rsidRPr="004273C1">
                    <w:rPr>
                      <w:rFonts w:ascii="Times New Roman" w:eastAsia="Times New Roman" w:hAnsi="Times New Roman" w:cs="Times New Roman"/>
                      <w:b/>
                      <w:bCs/>
                      <w:color w:val="CDC792"/>
                      <w:sz w:val="20"/>
                      <w:szCs w:val="20"/>
                      <w:lang w:eastAsia="en-GB"/>
                    </w:rPr>
                    <w:br/>
                    <w:t>Volunteer Award</w:t>
                  </w:r>
                </w:p>
              </w:tc>
            </w:tr>
          </w:tbl>
          <w:p w:rsidR="004273C1" w:rsidRPr="004273C1" w:rsidRDefault="004273C1" w:rsidP="004273C1">
            <w:pPr>
              <w:spacing w:after="0" w:line="240" w:lineRule="auto"/>
              <w:jc w:val="center"/>
              <w:rPr>
                <w:rFonts w:ascii="Times New Roman" w:eastAsia="Times New Roman" w:hAnsi="Times New Roman" w:cs="Times New Roman"/>
                <w:sz w:val="24"/>
                <w:szCs w:val="24"/>
                <w:lang w:eastAsia="en-GB"/>
              </w:rPr>
            </w:pPr>
            <w:r w:rsidRPr="004273C1">
              <w:rPr>
                <w:rFonts w:ascii="Times New Roman" w:eastAsia="Times New Roman" w:hAnsi="Times New Roman" w:cs="Times New Roman"/>
                <w:sz w:val="24"/>
                <w:szCs w:val="24"/>
                <w:lang w:eastAsia="en-GB"/>
              </w:rPr>
              <w:pict>
                <v:shape id="_x0000_i1032" type="#_x0000_t75" alt="" style="width:102.75pt;height:131.25pt"/>
              </w:pict>
            </w:r>
          </w:p>
          <w:p w:rsidR="004273C1" w:rsidRPr="004273C1" w:rsidRDefault="004273C1" w:rsidP="004273C1">
            <w:pPr>
              <w:spacing w:after="0" w:line="240" w:lineRule="auto"/>
              <w:jc w:val="center"/>
              <w:rPr>
                <w:rFonts w:ascii="Times New Roman" w:eastAsia="Times New Roman" w:hAnsi="Times New Roman" w:cs="Times New Roman"/>
                <w:sz w:val="24"/>
                <w:szCs w:val="24"/>
                <w:lang w:eastAsia="en-GB"/>
              </w:rPr>
            </w:pPr>
            <w:r w:rsidRPr="004273C1">
              <w:rPr>
                <w:rFonts w:ascii="Times New Roman" w:eastAsia="Times New Roman" w:hAnsi="Times New Roman" w:cs="Times New Roman"/>
                <w:sz w:val="24"/>
                <w:szCs w:val="24"/>
                <w:lang w:eastAsia="en-GB"/>
              </w:rPr>
              <w:pict>
                <v:shape id="_x0000_i1033" type="#_x0000_t75" alt="" style="width:24pt;height:24pt"/>
              </w:pict>
            </w:r>
          </w:p>
        </w:tc>
        <w:tc>
          <w:tcPr>
            <w:tcW w:w="0" w:type="auto"/>
            <w:shd w:val="clear" w:color="auto" w:fill="000000"/>
            <w:hideMark/>
          </w:tcPr>
          <w:tbl>
            <w:tblPr>
              <w:tblW w:w="5000" w:type="pct"/>
              <w:jc w:val="center"/>
              <w:tblCellSpacing w:w="0" w:type="dxa"/>
              <w:tblCellMar>
                <w:top w:w="150" w:type="dxa"/>
                <w:left w:w="150" w:type="dxa"/>
                <w:bottom w:w="150" w:type="dxa"/>
                <w:right w:w="150" w:type="dxa"/>
              </w:tblCellMar>
              <w:tblLook w:val="04A0"/>
            </w:tblPr>
            <w:tblGrid>
              <w:gridCol w:w="7983"/>
            </w:tblGrid>
            <w:tr w:rsidR="004273C1" w:rsidRPr="004273C1">
              <w:trPr>
                <w:tblCellSpacing w:w="0" w:type="dxa"/>
                <w:jc w:val="center"/>
              </w:trPr>
              <w:tc>
                <w:tcPr>
                  <w:tcW w:w="0" w:type="auto"/>
                  <w:shd w:val="clear" w:color="auto" w:fill="000000"/>
                  <w:vAlign w:val="center"/>
                  <w:hideMark/>
                </w:tcPr>
                <w:tbl>
                  <w:tblPr>
                    <w:tblW w:w="5000" w:type="pct"/>
                    <w:tblCellSpacing w:w="0" w:type="dxa"/>
                    <w:tblCellMar>
                      <w:top w:w="30" w:type="dxa"/>
                      <w:left w:w="30" w:type="dxa"/>
                      <w:bottom w:w="30" w:type="dxa"/>
                      <w:right w:w="30" w:type="dxa"/>
                    </w:tblCellMar>
                    <w:tblLook w:val="04A0"/>
                  </w:tblPr>
                  <w:tblGrid>
                    <w:gridCol w:w="7683"/>
                  </w:tblGrid>
                  <w:tr w:rsidR="004273C1" w:rsidRPr="004273C1">
                    <w:trPr>
                      <w:tblCellSpacing w:w="0" w:type="dxa"/>
                    </w:trPr>
                    <w:tc>
                      <w:tcPr>
                        <w:tcW w:w="0" w:type="auto"/>
                        <w:shd w:val="clear" w:color="auto" w:fill="B52E34"/>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b/>
                            <w:bCs/>
                            <w:color w:val="CDC792"/>
                            <w:sz w:val="20"/>
                            <w:szCs w:val="20"/>
                            <w:lang w:eastAsia="en-GB"/>
                          </w:rPr>
                          <w:t>In This Issue</w:t>
                        </w:r>
                        <w:r w:rsidRPr="004273C1">
                          <w:rPr>
                            <w:rFonts w:ascii="Times New Roman" w:eastAsia="Times New Roman" w:hAnsi="Times New Roman" w:cs="Times New Roman"/>
                            <w:color w:val="CDC792"/>
                            <w:sz w:val="20"/>
                            <w:szCs w:val="20"/>
                            <w:lang w:eastAsia="en-GB"/>
                          </w:rPr>
                          <w:t>...</w:t>
                        </w:r>
                      </w:p>
                    </w:tc>
                  </w:tr>
                </w:tbl>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sz w:val="24"/>
                      <w:szCs w:val="24"/>
                      <w:lang w:eastAsia="en-GB"/>
                    </w:rPr>
                    <w:br/>
                  </w:r>
                  <w:r w:rsidRPr="004273C1">
                    <w:rPr>
                      <w:rFonts w:ascii="Times New Roman" w:eastAsia="Times New Roman" w:hAnsi="Times New Roman" w:cs="Times New Roman"/>
                      <w:color w:val="CDC792"/>
                      <w:sz w:val="20"/>
                      <w:szCs w:val="20"/>
                      <w:lang w:eastAsia="en-GB"/>
                    </w:rPr>
                    <w:t xml:space="preserve">• </w:t>
                  </w:r>
                  <w:hyperlink r:id="rId5" w:anchor="1" w:history="1">
                    <w:proofErr w:type="spellStart"/>
                    <w:r w:rsidRPr="004273C1">
                      <w:rPr>
                        <w:rFonts w:ascii="Times New Roman" w:eastAsia="Times New Roman" w:hAnsi="Times New Roman" w:cs="Times New Roman"/>
                        <w:b/>
                        <w:bCs/>
                        <w:color w:val="CDC792"/>
                        <w:sz w:val="20"/>
                        <w:u w:val="single"/>
                        <w:lang w:eastAsia="en-GB"/>
                      </w:rPr>
                      <w:t>Goalden</w:t>
                    </w:r>
                    <w:proofErr w:type="spellEnd"/>
                    <w:r w:rsidRPr="004273C1">
                      <w:rPr>
                        <w:rFonts w:ascii="Times New Roman" w:eastAsia="Times New Roman" w:hAnsi="Times New Roman" w:cs="Times New Roman"/>
                        <w:b/>
                        <w:bCs/>
                        <w:color w:val="CDC792"/>
                        <w:sz w:val="20"/>
                        <w:u w:val="single"/>
                        <w:lang w:eastAsia="en-GB"/>
                      </w:rPr>
                      <w:t xml:space="preserve"> Globe Awards 2010</w:t>
                    </w:r>
                  </w:hyperlink>
                  <w:r w:rsidRPr="004273C1">
                    <w:rPr>
                      <w:rFonts w:ascii="Times New Roman" w:eastAsia="Times New Roman" w:hAnsi="Times New Roman" w:cs="Times New Roman"/>
                      <w:sz w:val="20"/>
                      <w:szCs w:val="20"/>
                      <w:lang w:eastAsia="en-GB"/>
                    </w:rPr>
                    <w:br/>
                  </w:r>
                  <w:r w:rsidRPr="004273C1">
                    <w:rPr>
                      <w:rFonts w:ascii="Times New Roman" w:eastAsia="Times New Roman" w:hAnsi="Times New Roman" w:cs="Times New Roman"/>
                      <w:color w:val="CDC792"/>
                      <w:sz w:val="20"/>
                      <w:szCs w:val="20"/>
                      <w:lang w:eastAsia="en-GB"/>
                    </w:rPr>
                    <w:t xml:space="preserve">• </w:t>
                  </w:r>
                  <w:hyperlink r:id="rId6" w:anchor="2" w:history="1">
                    <w:r w:rsidRPr="004273C1">
                      <w:rPr>
                        <w:rFonts w:ascii="Times New Roman" w:eastAsia="Times New Roman" w:hAnsi="Times New Roman" w:cs="Times New Roman"/>
                        <w:b/>
                        <w:bCs/>
                        <w:color w:val="CDC792"/>
                        <w:sz w:val="20"/>
                        <w:u w:val="single"/>
                        <w:lang w:eastAsia="en-GB"/>
                      </w:rPr>
                      <w:t xml:space="preserve">Netball </w:t>
                    </w:r>
                    <w:proofErr w:type="spellStart"/>
                    <w:r w:rsidRPr="004273C1">
                      <w:rPr>
                        <w:rFonts w:ascii="Times New Roman" w:eastAsia="Times New Roman" w:hAnsi="Times New Roman" w:cs="Times New Roman"/>
                        <w:b/>
                        <w:bCs/>
                        <w:color w:val="CDC792"/>
                        <w:sz w:val="20"/>
                        <w:u w:val="single"/>
                        <w:lang w:eastAsia="en-GB"/>
                      </w:rPr>
                      <w:t>Superleague</w:t>
                    </w:r>
                    <w:proofErr w:type="spellEnd"/>
                    <w:r w:rsidRPr="004273C1">
                      <w:rPr>
                        <w:rFonts w:ascii="Times New Roman" w:eastAsia="Times New Roman" w:hAnsi="Times New Roman" w:cs="Times New Roman"/>
                        <w:b/>
                        <w:bCs/>
                        <w:color w:val="CDC792"/>
                        <w:sz w:val="20"/>
                        <w:u w:val="single"/>
                        <w:lang w:eastAsia="en-GB"/>
                      </w:rPr>
                      <w:t xml:space="preserve"> TV Listings</w:t>
                    </w:r>
                  </w:hyperlink>
                  <w:r w:rsidRPr="004273C1">
                    <w:rPr>
                      <w:rFonts w:ascii="Times New Roman" w:eastAsia="Times New Roman" w:hAnsi="Times New Roman" w:cs="Times New Roman"/>
                      <w:sz w:val="20"/>
                      <w:szCs w:val="20"/>
                      <w:lang w:eastAsia="en-GB"/>
                    </w:rPr>
                    <w:br/>
                  </w:r>
                  <w:r w:rsidRPr="004273C1">
                    <w:rPr>
                      <w:rFonts w:ascii="Times New Roman" w:eastAsia="Times New Roman" w:hAnsi="Times New Roman" w:cs="Times New Roman"/>
                      <w:color w:val="CDC792"/>
                      <w:sz w:val="20"/>
                      <w:szCs w:val="20"/>
                      <w:lang w:eastAsia="en-GB"/>
                    </w:rPr>
                    <w:t xml:space="preserve">• </w:t>
                  </w:r>
                  <w:hyperlink r:id="rId7" w:anchor="3" w:history="1">
                    <w:r w:rsidRPr="004273C1">
                      <w:rPr>
                        <w:rFonts w:ascii="Times New Roman" w:eastAsia="Times New Roman" w:hAnsi="Times New Roman" w:cs="Times New Roman"/>
                        <w:b/>
                        <w:bCs/>
                        <w:color w:val="CDC792"/>
                        <w:sz w:val="20"/>
                        <w:u w:val="single"/>
                        <w:lang w:eastAsia="en-GB"/>
                      </w:rPr>
                      <w:t>Netball Europe U19 Championships 2010</w:t>
                    </w:r>
                  </w:hyperlink>
                  <w:r w:rsidRPr="004273C1">
                    <w:rPr>
                      <w:rFonts w:ascii="Times New Roman" w:eastAsia="Times New Roman" w:hAnsi="Times New Roman" w:cs="Times New Roman"/>
                      <w:sz w:val="24"/>
                      <w:szCs w:val="24"/>
                      <w:lang w:eastAsia="en-GB"/>
                    </w:rPr>
                    <w:t xml:space="preserve"> </w:t>
                  </w:r>
                </w:p>
              </w:tc>
            </w:tr>
            <w:tr w:rsidR="004273C1" w:rsidRPr="004273C1">
              <w:trPr>
                <w:tblCellSpacing w:w="0" w:type="dxa"/>
                <w:jc w:val="center"/>
              </w:trPr>
              <w:tc>
                <w:tcPr>
                  <w:tcW w:w="0" w:type="auto"/>
                  <w:shd w:val="clear" w:color="auto" w:fill="000000"/>
                  <w:vAlign w:val="center"/>
                  <w:hideMark/>
                </w:tcPr>
                <w:tbl>
                  <w:tblPr>
                    <w:tblW w:w="5000" w:type="pct"/>
                    <w:tblCellSpacing w:w="0" w:type="dxa"/>
                    <w:tblCellMar>
                      <w:top w:w="30" w:type="dxa"/>
                      <w:left w:w="30" w:type="dxa"/>
                      <w:bottom w:w="30" w:type="dxa"/>
                      <w:right w:w="30" w:type="dxa"/>
                    </w:tblCellMar>
                    <w:tblLook w:val="04A0"/>
                  </w:tblPr>
                  <w:tblGrid>
                    <w:gridCol w:w="7683"/>
                  </w:tblGrid>
                  <w:tr w:rsidR="004273C1" w:rsidRPr="004273C1">
                    <w:trPr>
                      <w:tblCellSpacing w:w="0" w:type="dxa"/>
                    </w:trPr>
                    <w:tc>
                      <w:tcPr>
                        <w:tcW w:w="0" w:type="auto"/>
                        <w:shd w:val="clear" w:color="auto" w:fill="B52E34"/>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bookmarkStart w:id="0" w:name="1"/>
                        <w:bookmarkEnd w:id="0"/>
                        <w:proofErr w:type="spellStart"/>
                        <w:r w:rsidRPr="004273C1">
                          <w:rPr>
                            <w:rFonts w:ascii="Times New Roman" w:eastAsia="Times New Roman" w:hAnsi="Times New Roman" w:cs="Times New Roman"/>
                            <w:b/>
                            <w:bCs/>
                            <w:color w:val="CDC792"/>
                            <w:sz w:val="20"/>
                            <w:szCs w:val="20"/>
                            <w:lang w:eastAsia="en-GB"/>
                          </w:rPr>
                          <w:t>Goalden</w:t>
                        </w:r>
                        <w:proofErr w:type="spellEnd"/>
                        <w:r w:rsidRPr="004273C1">
                          <w:rPr>
                            <w:rFonts w:ascii="Times New Roman" w:eastAsia="Times New Roman" w:hAnsi="Times New Roman" w:cs="Times New Roman"/>
                            <w:b/>
                            <w:bCs/>
                            <w:color w:val="CDC792"/>
                            <w:sz w:val="20"/>
                            <w:szCs w:val="20"/>
                            <w:lang w:eastAsia="en-GB"/>
                          </w:rPr>
                          <w:t xml:space="preserve"> Globe Awards 2010 supported by California Prunes </w:t>
                        </w:r>
                      </w:p>
                    </w:tc>
                  </w:tr>
                </w:tbl>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sz w:val="24"/>
                      <w:szCs w:val="24"/>
                      <w:lang w:eastAsia="en-GB"/>
                    </w:rPr>
                    <w:br/>
                  </w:r>
                  <w:r w:rsidRPr="004273C1">
                    <w:rPr>
                      <w:rFonts w:ascii="Times New Roman" w:eastAsia="Times New Roman" w:hAnsi="Times New Roman" w:cs="Times New Roman"/>
                      <w:color w:val="CDC792"/>
                      <w:sz w:val="20"/>
                      <w:szCs w:val="20"/>
                      <w:lang w:eastAsia="en-GB"/>
                    </w:rPr>
                    <w:t xml:space="preserve">Nominations are now open for England Netball’s </w:t>
                  </w:r>
                  <w:proofErr w:type="spellStart"/>
                  <w:r w:rsidRPr="004273C1">
                    <w:rPr>
                      <w:rFonts w:ascii="Times New Roman" w:eastAsia="Times New Roman" w:hAnsi="Times New Roman" w:cs="Times New Roman"/>
                      <w:color w:val="CDC792"/>
                      <w:sz w:val="20"/>
                      <w:szCs w:val="20"/>
                      <w:lang w:eastAsia="en-GB"/>
                    </w:rPr>
                    <w:t>Goalden</w:t>
                  </w:r>
                  <w:proofErr w:type="spellEnd"/>
                  <w:r w:rsidRPr="004273C1">
                    <w:rPr>
                      <w:rFonts w:ascii="Times New Roman" w:eastAsia="Times New Roman" w:hAnsi="Times New Roman" w:cs="Times New Roman"/>
                      <w:color w:val="CDC792"/>
                      <w:sz w:val="20"/>
                      <w:szCs w:val="20"/>
                      <w:lang w:eastAsia="en-GB"/>
                    </w:rPr>
                    <w:t xml:space="preserve"> Globe Awards 2010 – a chance for netballers to say thank you to the huge volunteer workforce that helps to develop Netball at every level and deliver the game to the increasing netball population.</w:t>
                  </w:r>
                </w:p>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color w:val="CDC792"/>
                      <w:sz w:val="20"/>
                      <w:szCs w:val="20"/>
                      <w:lang w:eastAsia="en-GB"/>
                    </w:rPr>
                    <w:t xml:space="preserve">Cheryl </w:t>
                  </w:r>
                  <w:proofErr w:type="spellStart"/>
                  <w:r w:rsidRPr="004273C1">
                    <w:rPr>
                      <w:rFonts w:ascii="Times New Roman" w:eastAsia="Times New Roman" w:hAnsi="Times New Roman" w:cs="Times New Roman"/>
                      <w:color w:val="CDC792"/>
                      <w:sz w:val="20"/>
                      <w:szCs w:val="20"/>
                      <w:lang w:eastAsia="en-GB"/>
                    </w:rPr>
                    <w:t>Danson</w:t>
                  </w:r>
                  <w:proofErr w:type="spellEnd"/>
                  <w:r w:rsidRPr="004273C1">
                    <w:rPr>
                      <w:rFonts w:ascii="Times New Roman" w:eastAsia="Times New Roman" w:hAnsi="Times New Roman" w:cs="Times New Roman"/>
                      <w:color w:val="CDC792"/>
                      <w:sz w:val="20"/>
                      <w:szCs w:val="20"/>
                      <w:lang w:eastAsia="en-GB"/>
                    </w:rPr>
                    <w:t xml:space="preserve">, Chair of England Netball, commented; “The </w:t>
                  </w:r>
                  <w:proofErr w:type="spellStart"/>
                  <w:r w:rsidRPr="004273C1">
                    <w:rPr>
                      <w:rFonts w:ascii="Times New Roman" w:eastAsia="Times New Roman" w:hAnsi="Times New Roman" w:cs="Times New Roman"/>
                      <w:color w:val="CDC792"/>
                      <w:sz w:val="20"/>
                      <w:szCs w:val="20"/>
                      <w:lang w:eastAsia="en-GB"/>
                    </w:rPr>
                    <w:t>Goalden</w:t>
                  </w:r>
                  <w:proofErr w:type="spellEnd"/>
                  <w:r w:rsidRPr="004273C1">
                    <w:rPr>
                      <w:rFonts w:ascii="Times New Roman" w:eastAsia="Times New Roman" w:hAnsi="Times New Roman" w:cs="Times New Roman"/>
                      <w:color w:val="CDC792"/>
                      <w:sz w:val="20"/>
                      <w:szCs w:val="20"/>
                      <w:lang w:eastAsia="en-GB"/>
                    </w:rPr>
                    <w:t xml:space="preserve"> Globe Awards are such an important date in our calendar; we highly value our volunteer network. The Awards give the netballing community the opportunity to thank those selfless individuals who give up their time freely and without whom we would not be achieving such fantastic participation figures.”</w:t>
                  </w:r>
                </w:p>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color w:val="CDC792"/>
                      <w:sz w:val="20"/>
                      <w:szCs w:val="20"/>
                      <w:lang w:eastAsia="en-GB"/>
                    </w:rPr>
                    <w:t xml:space="preserve">Each England Netball Region will choose a Regional Winner for each of the 10 Competitive categories.  These Regional Winners will then be put forward as nominees for the National </w:t>
                  </w:r>
                  <w:proofErr w:type="spellStart"/>
                  <w:r w:rsidRPr="004273C1">
                    <w:rPr>
                      <w:rFonts w:ascii="Times New Roman" w:eastAsia="Times New Roman" w:hAnsi="Times New Roman" w:cs="Times New Roman"/>
                      <w:color w:val="CDC792"/>
                      <w:sz w:val="20"/>
                      <w:szCs w:val="20"/>
                      <w:lang w:eastAsia="en-GB"/>
                    </w:rPr>
                    <w:t>Goalden</w:t>
                  </w:r>
                  <w:proofErr w:type="spellEnd"/>
                  <w:r w:rsidRPr="004273C1">
                    <w:rPr>
                      <w:rFonts w:ascii="Times New Roman" w:eastAsia="Times New Roman" w:hAnsi="Times New Roman" w:cs="Times New Roman"/>
                      <w:color w:val="CDC792"/>
                      <w:sz w:val="20"/>
                      <w:szCs w:val="20"/>
                      <w:lang w:eastAsia="en-GB"/>
                    </w:rPr>
                    <w:t xml:space="preserve"> Globe Awards which will be held at Athena in Leicester on the 18th September 2010.</w:t>
                  </w:r>
                </w:p>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color w:val="CDC792"/>
                      <w:sz w:val="20"/>
                      <w:szCs w:val="20"/>
                      <w:lang w:eastAsia="en-GB"/>
                    </w:rPr>
                    <w:t xml:space="preserve">With 10 competitive awards, there is something for everyone, along with the England Netball Long Service Award which is presented to those individuals who have made an outstanding contribution to the development of any aspect of Netball, from County right through to International level. All regional winners will also be in with a chance of winning a luxury Spa Day for two which has been donated by California Prunes to celebrate the event. </w:t>
                  </w:r>
                </w:p>
                <w:p w:rsidR="004273C1" w:rsidRPr="004273C1" w:rsidRDefault="004273C1" w:rsidP="004273C1">
                  <w:pPr>
                    <w:spacing w:after="0" w:line="240" w:lineRule="auto"/>
                    <w:rPr>
                      <w:rFonts w:ascii="Times New Roman" w:eastAsia="Times New Roman" w:hAnsi="Times New Roman" w:cs="Times New Roman"/>
                      <w:sz w:val="24"/>
                      <w:szCs w:val="24"/>
                      <w:lang w:eastAsia="en-GB"/>
                    </w:rPr>
                  </w:pPr>
                  <w:r w:rsidRPr="004273C1">
                    <w:rPr>
                      <w:rFonts w:ascii="Times New Roman" w:eastAsia="Times New Roman" w:hAnsi="Times New Roman" w:cs="Times New Roman"/>
                      <w:color w:val="CDC792"/>
                      <w:sz w:val="20"/>
                      <w:szCs w:val="20"/>
                      <w:lang w:eastAsia="en-GB"/>
                    </w:rPr>
                    <w:t xml:space="preserve">Full details and Nomination forms are available from the England Netball website </w:t>
                  </w:r>
                  <w:hyperlink r:id="rId8" w:tgtFrame="_blank" w:history="1">
                    <w:r w:rsidRPr="004273C1">
                      <w:rPr>
                        <w:rFonts w:ascii="Times New Roman" w:eastAsia="Times New Roman" w:hAnsi="Times New Roman" w:cs="Times New Roman"/>
                        <w:color w:val="0000FF"/>
                        <w:sz w:val="20"/>
                        <w:u w:val="single"/>
                        <w:lang w:eastAsia="en-GB"/>
                      </w:rPr>
                      <w:t>http://www.englandnetball.co.uk/volunteers/Goalden-Globe-Awards</w:t>
                    </w:r>
                  </w:hyperlink>
                  <w:r w:rsidRPr="004273C1">
                    <w:rPr>
                      <w:rFonts w:ascii="Times New Roman" w:eastAsia="Times New Roman" w:hAnsi="Times New Roman" w:cs="Times New Roman"/>
                      <w:color w:val="CDC792"/>
                      <w:sz w:val="24"/>
                      <w:szCs w:val="24"/>
                      <w:lang w:eastAsia="en-GB"/>
                    </w:rPr>
                    <w:br/>
                  </w:r>
                  <w:r w:rsidRPr="004273C1">
                    <w:rPr>
                      <w:rFonts w:ascii="Times New Roman" w:eastAsia="Times New Roman" w:hAnsi="Times New Roman" w:cs="Times New Roman"/>
                      <w:color w:val="CDC792"/>
                      <w:sz w:val="20"/>
                      <w:szCs w:val="20"/>
                      <w:lang w:eastAsia="en-GB"/>
                    </w:rPr>
                    <w:t>The closing date for nominations is Wednesday the 31st March 2010.</w:t>
                  </w:r>
                </w:p>
              </w:tc>
            </w:tr>
            <w:tr w:rsidR="004273C1" w:rsidRPr="004273C1">
              <w:trPr>
                <w:tblCellSpacing w:w="0" w:type="dxa"/>
                <w:jc w:val="center"/>
              </w:trPr>
              <w:tc>
                <w:tcPr>
                  <w:tcW w:w="0" w:type="auto"/>
                  <w:shd w:val="clear" w:color="auto" w:fill="000000"/>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bookmarkStart w:id="1" w:name="2"/>
                  <w:bookmarkEnd w:id="1"/>
                </w:p>
              </w:tc>
            </w:tr>
            <w:tr w:rsidR="004273C1" w:rsidRPr="004273C1">
              <w:trPr>
                <w:tblCellSpacing w:w="0" w:type="dxa"/>
                <w:jc w:val="center"/>
              </w:trPr>
              <w:tc>
                <w:tcPr>
                  <w:tcW w:w="0" w:type="auto"/>
                  <w:shd w:val="clear" w:color="auto" w:fill="000000"/>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bookmarkStart w:id="2" w:name="3"/>
                  <w:bookmarkEnd w:id="2"/>
                </w:p>
              </w:tc>
            </w:tr>
            <w:tr w:rsidR="004273C1" w:rsidRPr="004273C1">
              <w:trPr>
                <w:tblCellSpacing w:w="0" w:type="dxa"/>
                <w:jc w:val="center"/>
              </w:trPr>
              <w:tc>
                <w:tcPr>
                  <w:tcW w:w="0" w:type="auto"/>
                  <w:shd w:val="clear" w:color="auto" w:fill="000000"/>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bookmarkStart w:id="3" w:name="4"/>
                  <w:bookmarkEnd w:id="3"/>
                </w:p>
              </w:tc>
            </w:tr>
            <w:tr w:rsidR="004273C1" w:rsidRPr="004273C1">
              <w:trPr>
                <w:tblCellSpacing w:w="0" w:type="dxa"/>
                <w:jc w:val="center"/>
              </w:trPr>
              <w:tc>
                <w:tcPr>
                  <w:tcW w:w="0" w:type="auto"/>
                  <w:shd w:val="clear" w:color="auto" w:fill="000000"/>
                  <w:vAlign w:val="center"/>
                  <w:hideMark/>
                </w:tcPr>
                <w:p w:rsidR="004273C1" w:rsidRPr="004273C1" w:rsidRDefault="004273C1" w:rsidP="004273C1">
                  <w:pPr>
                    <w:spacing w:after="0" w:line="240" w:lineRule="auto"/>
                    <w:rPr>
                      <w:rFonts w:ascii="Times New Roman" w:eastAsia="Times New Roman" w:hAnsi="Times New Roman" w:cs="Times New Roman"/>
                      <w:sz w:val="24"/>
                      <w:szCs w:val="24"/>
                      <w:lang w:eastAsia="en-GB"/>
                    </w:rPr>
                  </w:pPr>
                  <w:bookmarkStart w:id="4" w:name="5"/>
                  <w:bookmarkEnd w:id="4"/>
                </w:p>
              </w:tc>
            </w:tr>
          </w:tbl>
          <w:p w:rsidR="004273C1" w:rsidRPr="004273C1" w:rsidRDefault="004273C1" w:rsidP="004273C1">
            <w:pPr>
              <w:spacing w:after="0" w:line="240" w:lineRule="auto"/>
              <w:rPr>
                <w:rFonts w:ascii="Times New Roman" w:eastAsia="Times New Roman" w:hAnsi="Times New Roman" w:cs="Times New Roman"/>
                <w:sz w:val="24"/>
                <w:szCs w:val="24"/>
                <w:lang w:eastAsia="en-GB"/>
              </w:rPr>
            </w:pPr>
          </w:p>
        </w:tc>
      </w:tr>
    </w:tbl>
    <w:p w:rsidR="004273C1" w:rsidRPr="004273C1" w:rsidRDefault="004273C1" w:rsidP="004273C1">
      <w:pPr>
        <w:spacing w:after="100" w:line="240" w:lineRule="auto"/>
        <w:rPr>
          <w:rFonts w:ascii="Verdana" w:eastAsia="Times New Roman" w:hAnsi="Verdana" w:cs="Times New Roman"/>
          <w:vanish/>
          <w:sz w:val="18"/>
          <w:szCs w:val="18"/>
          <w:lang w:eastAsia="en-GB"/>
        </w:rPr>
      </w:pPr>
    </w:p>
    <w:tbl>
      <w:tblPr>
        <w:tblW w:w="11325" w:type="dxa"/>
        <w:jc w:val="center"/>
        <w:tblCellSpacing w:w="0" w:type="dxa"/>
        <w:shd w:val="clear" w:color="auto" w:fill="FFFFFF"/>
        <w:tblCellMar>
          <w:top w:w="150" w:type="dxa"/>
          <w:left w:w="150" w:type="dxa"/>
          <w:bottom w:w="150" w:type="dxa"/>
          <w:right w:w="150" w:type="dxa"/>
        </w:tblCellMar>
        <w:tblLook w:val="04A0"/>
      </w:tblPr>
      <w:tblGrid>
        <w:gridCol w:w="11325"/>
      </w:tblGrid>
      <w:tr w:rsidR="004273C1" w:rsidRPr="004273C1" w:rsidTr="004273C1">
        <w:trPr>
          <w:tblCellSpacing w:w="0" w:type="dxa"/>
          <w:jc w:val="center"/>
        </w:trPr>
        <w:tc>
          <w:tcPr>
            <w:tcW w:w="2000" w:type="pct"/>
            <w:shd w:val="clear" w:color="auto" w:fill="000000"/>
            <w:vAlign w:val="center"/>
            <w:hideMark/>
          </w:tcPr>
          <w:p w:rsidR="004273C1" w:rsidRPr="004273C1" w:rsidRDefault="004273C1" w:rsidP="004273C1">
            <w:pPr>
              <w:spacing w:after="0" w:line="240" w:lineRule="auto"/>
              <w:jc w:val="center"/>
              <w:rPr>
                <w:rFonts w:ascii="Times New Roman" w:eastAsia="Times New Roman" w:hAnsi="Times New Roman" w:cs="Times New Roman"/>
                <w:sz w:val="24"/>
                <w:szCs w:val="24"/>
                <w:lang w:eastAsia="en-GB"/>
              </w:rPr>
            </w:pPr>
          </w:p>
        </w:tc>
      </w:tr>
    </w:tbl>
    <w:p w:rsidR="00314968" w:rsidRDefault="00314968"/>
    <w:sectPr w:rsidR="00314968" w:rsidSect="003149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C56CD"/>
    <w:multiLevelType w:val="multilevel"/>
    <w:tmpl w:val="4BDE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73C1"/>
    <w:rsid w:val="00100E5C"/>
    <w:rsid w:val="00237133"/>
    <w:rsid w:val="00314968"/>
    <w:rsid w:val="004273C1"/>
    <w:rsid w:val="00DC1E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3C1"/>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273C1"/>
    <w:rPr>
      <w:color w:val="0000FF"/>
      <w:u w:val="single"/>
    </w:rPr>
  </w:style>
  <w:style w:type="character" w:styleId="Strong">
    <w:name w:val="Strong"/>
    <w:basedOn w:val="DefaultParagraphFont"/>
    <w:uiPriority w:val="22"/>
    <w:qFormat/>
    <w:rsid w:val="00DC1ECE"/>
    <w:rPr>
      <w:b/>
      <w:bCs/>
    </w:rPr>
  </w:style>
</w:styles>
</file>

<file path=word/webSettings.xml><?xml version="1.0" encoding="utf-8"?>
<w:webSettings xmlns:r="http://schemas.openxmlformats.org/officeDocument/2006/relationships" xmlns:w="http://schemas.openxmlformats.org/wordprocessingml/2006/main">
  <w:divs>
    <w:div w:id="475875738">
      <w:bodyDiv w:val="1"/>
      <w:marLeft w:val="0"/>
      <w:marRight w:val="0"/>
      <w:marTop w:val="0"/>
      <w:marBottom w:val="0"/>
      <w:divBdr>
        <w:top w:val="none" w:sz="0" w:space="0" w:color="auto"/>
        <w:left w:val="none" w:sz="0" w:space="0" w:color="auto"/>
        <w:bottom w:val="none" w:sz="0" w:space="0" w:color="auto"/>
        <w:right w:val="none" w:sz="0" w:space="0" w:color="auto"/>
      </w:divBdr>
      <w:divsChild>
        <w:div w:id="994652681">
          <w:marLeft w:val="0"/>
          <w:marRight w:val="0"/>
          <w:marTop w:val="0"/>
          <w:marBottom w:val="0"/>
          <w:divBdr>
            <w:top w:val="none" w:sz="0" w:space="0" w:color="auto"/>
            <w:left w:val="none" w:sz="0" w:space="0" w:color="auto"/>
            <w:bottom w:val="none" w:sz="0" w:space="0" w:color="auto"/>
            <w:right w:val="none" w:sz="0" w:space="0" w:color="auto"/>
          </w:divBdr>
        </w:div>
        <w:div w:id="529416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79605">
      <w:bodyDiv w:val="1"/>
      <w:marLeft w:val="0"/>
      <w:marRight w:val="0"/>
      <w:marTop w:val="0"/>
      <w:marBottom w:val="0"/>
      <w:divBdr>
        <w:top w:val="none" w:sz="0" w:space="0" w:color="auto"/>
        <w:left w:val="none" w:sz="0" w:space="0" w:color="auto"/>
        <w:bottom w:val="none" w:sz="0" w:space="0" w:color="auto"/>
        <w:right w:val="none" w:sz="0" w:space="0" w:color="auto"/>
      </w:divBdr>
      <w:divsChild>
        <w:div w:id="1902056204">
          <w:marLeft w:val="0"/>
          <w:marRight w:val="0"/>
          <w:marTop w:val="0"/>
          <w:marBottom w:val="0"/>
          <w:divBdr>
            <w:top w:val="none" w:sz="0" w:space="0" w:color="auto"/>
            <w:left w:val="none" w:sz="0" w:space="0" w:color="auto"/>
            <w:bottom w:val="none" w:sz="0" w:space="0" w:color="auto"/>
            <w:right w:val="none" w:sz="0" w:space="0" w:color="auto"/>
          </w:divBdr>
        </w:div>
        <w:div w:id="802772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309173">
              <w:marLeft w:val="0"/>
              <w:marRight w:val="0"/>
              <w:marTop w:val="0"/>
              <w:marBottom w:val="0"/>
              <w:divBdr>
                <w:top w:val="none" w:sz="0" w:space="0" w:color="auto"/>
                <w:left w:val="none" w:sz="0" w:space="0" w:color="auto"/>
                <w:bottom w:val="none" w:sz="0" w:space="0" w:color="auto"/>
                <w:right w:val="none" w:sz="0" w:space="0" w:color="auto"/>
              </w:divBdr>
              <w:divsChild>
                <w:div w:id="1132601956">
                  <w:marLeft w:val="0"/>
                  <w:marRight w:val="0"/>
                  <w:marTop w:val="0"/>
                  <w:marBottom w:val="0"/>
                  <w:divBdr>
                    <w:top w:val="none" w:sz="0" w:space="0" w:color="auto"/>
                    <w:left w:val="none" w:sz="0" w:space="0" w:color="auto"/>
                    <w:bottom w:val="none" w:sz="0" w:space="0" w:color="auto"/>
                    <w:right w:val="none" w:sz="0" w:space="0" w:color="auto"/>
                  </w:divBdr>
                </w:div>
                <w:div w:id="1886793835">
                  <w:marLeft w:val="0"/>
                  <w:marRight w:val="0"/>
                  <w:marTop w:val="0"/>
                  <w:marBottom w:val="0"/>
                  <w:divBdr>
                    <w:top w:val="none" w:sz="0" w:space="0" w:color="auto"/>
                    <w:left w:val="none" w:sz="0" w:space="0" w:color="auto"/>
                    <w:bottom w:val="none" w:sz="0" w:space="0" w:color="auto"/>
                    <w:right w:val="none" w:sz="0" w:space="0" w:color="auto"/>
                  </w:divBdr>
                </w:div>
                <w:div w:id="346947673">
                  <w:marLeft w:val="0"/>
                  <w:marRight w:val="0"/>
                  <w:marTop w:val="0"/>
                  <w:marBottom w:val="0"/>
                  <w:divBdr>
                    <w:top w:val="none" w:sz="0" w:space="0" w:color="auto"/>
                    <w:left w:val="none" w:sz="0" w:space="0" w:color="auto"/>
                    <w:bottom w:val="none" w:sz="0" w:space="0" w:color="auto"/>
                    <w:right w:val="none" w:sz="0" w:space="0" w:color="auto"/>
                  </w:divBdr>
                </w:div>
                <w:div w:id="1346245599">
                  <w:marLeft w:val="0"/>
                  <w:marRight w:val="0"/>
                  <w:marTop w:val="0"/>
                  <w:marBottom w:val="0"/>
                  <w:divBdr>
                    <w:top w:val="none" w:sz="0" w:space="0" w:color="auto"/>
                    <w:left w:val="none" w:sz="0" w:space="0" w:color="auto"/>
                    <w:bottom w:val="none" w:sz="0" w:space="0" w:color="auto"/>
                    <w:right w:val="none" w:sz="0" w:space="0" w:color="auto"/>
                  </w:divBdr>
                </w:div>
                <w:div w:id="1407610275">
                  <w:marLeft w:val="0"/>
                  <w:marRight w:val="0"/>
                  <w:marTop w:val="0"/>
                  <w:marBottom w:val="0"/>
                  <w:divBdr>
                    <w:top w:val="none" w:sz="0" w:space="0" w:color="auto"/>
                    <w:left w:val="none" w:sz="0" w:space="0" w:color="auto"/>
                    <w:bottom w:val="none" w:sz="0" w:space="0" w:color="auto"/>
                    <w:right w:val="none" w:sz="0" w:space="0" w:color="auto"/>
                  </w:divBdr>
                </w:div>
                <w:div w:id="9658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41499">
      <w:bodyDiv w:val="1"/>
      <w:marLeft w:val="0"/>
      <w:marRight w:val="0"/>
      <w:marTop w:val="0"/>
      <w:marBottom w:val="0"/>
      <w:divBdr>
        <w:top w:val="none" w:sz="0" w:space="0" w:color="auto"/>
        <w:left w:val="none" w:sz="0" w:space="0" w:color="auto"/>
        <w:bottom w:val="none" w:sz="0" w:space="0" w:color="auto"/>
        <w:right w:val="none" w:sz="0" w:space="0" w:color="auto"/>
      </w:divBdr>
      <w:divsChild>
        <w:div w:id="1341271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338361">
              <w:marLeft w:val="0"/>
              <w:marRight w:val="0"/>
              <w:marTop w:val="0"/>
              <w:marBottom w:val="0"/>
              <w:divBdr>
                <w:top w:val="none" w:sz="0" w:space="0" w:color="auto"/>
                <w:left w:val="none" w:sz="0" w:space="0" w:color="auto"/>
                <w:bottom w:val="none" w:sz="0" w:space="0" w:color="auto"/>
                <w:right w:val="none" w:sz="0" w:space="0" w:color="auto"/>
              </w:divBdr>
              <w:divsChild>
                <w:div w:id="596140964">
                  <w:marLeft w:val="0"/>
                  <w:marRight w:val="0"/>
                  <w:marTop w:val="0"/>
                  <w:marBottom w:val="0"/>
                  <w:divBdr>
                    <w:top w:val="none" w:sz="0" w:space="0" w:color="auto"/>
                    <w:left w:val="none" w:sz="0" w:space="0" w:color="auto"/>
                    <w:bottom w:val="none" w:sz="0" w:space="0" w:color="auto"/>
                    <w:right w:val="none" w:sz="0" w:space="0" w:color="auto"/>
                  </w:divBdr>
                </w:div>
                <w:div w:id="781653421">
                  <w:marLeft w:val="0"/>
                  <w:marRight w:val="0"/>
                  <w:marTop w:val="0"/>
                  <w:marBottom w:val="0"/>
                  <w:divBdr>
                    <w:top w:val="none" w:sz="0" w:space="0" w:color="auto"/>
                    <w:left w:val="none" w:sz="0" w:space="0" w:color="auto"/>
                    <w:bottom w:val="none" w:sz="0" w:space="0" w:color="auto"/>
                    <w:right w:val="none" w:sz="0" w:space="0" w:color="auto"/>
                  </w:divBdr>
                </w:div>
                <w:div w:id="409623927">
                  <w:marLeft w:val="0"/>
                  <w:marRight w:val="0"/>
                  <w:marTop w:val="0"/>
                  <w:marBottom w:val="0"/>
                  <w:divBdr>
                    <w:top w:val="none" w:sz="0" w:space="0" w:color="auto"/>
                    <w:left w:val="none" w:sz="0" w:space="0" w:color="auto"/>
                    <w:bottom w:val="none" w:sz="0" w:space="0" w:color="auto"/>
                    <w:right w:val="none" w:sz="0" w:space="0" w:color="auto"/>
                  </w:divBdr>
                </w:div>
                <w:div w:id="1133251067">
                  <w:marLeft w:val="0"/>
                  <w:marRight w:val="0"/>
                  <w:marTop w:val="0"/>
                  <w:marBottom w:val="0"/>
                  <w:divBdr>
                    <w:top w:val="none" w:sz="0" w:space="0" w:color="auto"/>
                    <w:left w:val="none" w:sz="0" w:space="0" w:color="auto"/>
                    <w:bottom w:val="none" w:sz="0" w:space="0" w:color="auto"/>
                    <w:right w:val="none" w:sz="0" w:space="0" w:color="auto"/>
                  </w:divBdr>
                </w:div>
                <w:div w:id="2029789111">
                  <w:marLeft w:val="0"/>
                  <w:marRight w:val="0"/>
                  <w:marTop w:val="0"/>
                  <w:marBottom w:val="0"/>
                  <w:divBdr>
                    <w:top w:val="none" w:sz="0" w:space="0" w:color="auto"/>
                    <w:left w:val="none" w:sz="0" w:space="0" w:color="auto"/>
                    <w:bottom w:val="none" w:sz="0" w:space="0" w:color="auto"/>
                    <w:right w:val="none" w:sz="0" w:space="0" w:color="auto"/>
                  </w:divBdr>
                </w:div>
                <w:div w:id="1183396116">
                  <w:marLeft w:val="0"/>
                  <w:marRight w:val="0"/>
                  <w:marTop w:val="0"/>
                  <w:marBottom w:val="0"/>
                  <w:divBdr>
                    <w:top w:val="none" w:sz="0" w:space="0" w:color="auto"/>
                    <w:left w:val="none" w:sz="0" w:space="0" w:color="auto"/>
                    <w:bottom w:val="none" w:sz="0" w:space="0" w:color="auto"/>
                    <w:right w:val="none" w:sz="0" w:space="0" w:color="auto"/>
                  </w:divBdr>
                </w:div>
                <w:div w:id="1639874520">
                  <w:marLeft w:val="0"/>
                  <w:marRight w:val="0"/>
                  <w:marTop w:val="0"/>
                  <w:marBottom w:val="0"/>
                  <w:divBdr>
                    <w:top w:val="none" w:sz="0" w:space="0" w:color="auto"/>
                    <w:left w:val="none" w:sz="0" w:space="0" w:color="auto"/>
                    <w:bottom w:val="none" w:sz="0" w:space="0" w:color="auto"/>
                    <w:right w:val="none" w:sz="0" w:space="0" w:color="auto"/>
                  </w:divBdr>
                </w:div>
                <w:div w:id="6418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mx.com/dereferrer/?target=http%3A%2F%2Fwww.englandnetball.co.uk%2Fvolunteers%2FGoalden-Globe-Awards" TargetMode="External"/><Relationship Id="rId3" Type="http://schemas.openxmlformats.org/officeDocument/2006/relationships/settings" Target="settings.xml"/><Relationship Id="rId7" Type="http://schemas.openxmlformats.org/officeDocument/2006/relationships/hyperlink" Target="http://gmx.com/mai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mx.com/mail.html" TargetMode="External"/><Relationship Id="rId5" Type="http://schemas.openxmlformats.org/officeDocument/2006/relationships/hyperlink" Target="http://gmx.com/mail.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2010-02-27T15:38:00Z</dcterms:created>
  <dcterms:modified xsi:type="dcterms:W3CDTF">2010-02-27T15:38:00Z</dcterms:modified>
</cp:coreProperties>
</file>